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5F0A" w14:textId="77777777" w:rsidR="009B3DF3" w:rsidRPr="00BF528D" w:rsidRDefault="009B3DF3" w:rsidP="009B3DF3">
      <w:pPr>
        <w:ind w:left="426" w:right="-20" w:hanging="426"/>
        <w:jc w:val="center"/>
        <w:rPr>
          <w:rFonts w:ascii="Calibri" w:eastAsia="Cambria" w:hAnsi="Calibri" w:cs="Cambria"/>
          <w:b/>
          <w:sz w:val="28"/>
          <w:szCs w:val="28"/>
          <w:lang w:val="sk-SK"/>
        </w:rPr>
      </w:pPr>
      <w:r w:rsidRPr="00BF528D">
        <w:rPr>
          <w:rFonts w:ascii="Calibri" w:hAnsi="Calibri"/>
          <w:b/>
          <w:color w:val="010202"/>
          <w:sz w:val="28"/>
          <w:szCs w:val="28"/>
          <w:lang w:val="sk-SK"/>
        </w:rPr>
        <w:t>JEDNOTNÝ DOKUMENT</w:t>
      </w:r>
    </w:p>
    <w:p w14:paraId="560A9B3B" w14:textId="77777777" w:rsidR="009B3DF3" w:rsidRPr="00BF528D" w:rsidRDefault="009B3DF3" w:rsidP="009B3DF3">
      <w:pPr>
        <w:rPr>
          <w:lang w:val="sk-SK"/>
        </w:rPr>
      </w:pPr>
    </w:p>
    <w:p w14:paraId="27817E4E" w14:textId="0B225B2B" w:rsidR="00287DD3" w:rsidRPr="00BF528D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528D">
        <w:rPr>
          <w:rFonts w:asciiTheme="minorHAnsi" w:hAnsiTheme="minorHAnsi" w:cstheme="minorHAnsi"/>
          <w:sz w:val="22"/>
          <w:szCs w:val="22"/>
        </w:rPr>
        <w:t>NARIADENIE EURÓPSKEHO PARLAMENTU A RADY (EÚ) 2023/2411</w:t>
      </w:r>
      <w:r w:rsidR="00E62AE2" w:rsidRPr="00BF528D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</w:p>
    <w:p w14:paraId="6BCB5CBE" w14:textId="77777777" w:rsidR="00113830" w:rsidRPr="00113830" w:rsidRDefault="00113830" w:rsidP="00113830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13830">
        <w:rPr>
          <w:rFonts w:asciiTheme="minorHAnsi" w:hAnsiTheme="minorHAnsi" w:cstheme="minorHAnsi"/>
          <w:sz w:val="22"/>
          <w:szCs w:val="22"/>
        </w:rPr>
        <w:t xml:space="preserve">o ochrane zemepisných označení remeselných a priemyselných výrobkov </w:t>
      </w:r>
    </w:p>
    <w:p w14:paraId="73B1C35B" w14:textId="77777777" w:rsidR="00113830" w:rsidRPr="00113830" w:rsidRDefault="00113830" w:rsidP="00113830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13830">
        <w:rPr>
          <w:rFonts w:asciiTheme="minorHAnsi" w:hAnsiTheme="minorHAnsi" w:cstheme="minorHAnsi"/>
          <w:sz w:val="22"/>
          <w:szCs w:val="22"/>
        </w:rPr>
        <w:t xml:space="preserve">a o zmene nariadení (EÚ) 2017/1001 a (EÚ) 2019/1753 </w:t>
      </w:r>
    </w:p>
    <w:p w14:paraId="6C66E1CB" w14:textId="05A06E47" w:rsidR="00287DD3" w:rsidRPr="00113830" w:rsidRDefault="00113830" w:rsidP="00113830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113830">
        <w:rPr>
          <w:rFonts w:asciiTheme="minorHAnsi" w:hAnsiTheme="minorHAnsi" w:cstheme="minorHAnsi"/>
          <w:noProof/>
          <w:snapToGrid w:val="0"/>
          <w:sz w:val="22"/>
          <w:szCs w:val="22"/>
        </w:rPr>
        <w:t>(súhrn požiadaviek podľa článku 10)</w:t>
      </w:r>
    </w:p>
    <w:p w14:paraId="57DFF083" w14:textId="360899BE" w:rsidR="00287DD3" w:rsidRPr="00BF528D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="Calibri" w:hAnsi="Calibri"/>
          <w:color w:val="595959" w:themeColor="text1" w:themeTint="A6"/>
          <w:sz w:val="18"/>
          <w:szCs w:val="18"/>
        </w:rPr>
      </w:pPr>
      <w:r w:rsidRPr="00BF528D">
        <w:rPr>
          <w:rFonts w:asciiTheme="minorHAnsi" w:hAnsiTheme="minorHAnsi" w:cstheme="minorHAnsi"/>
          <w:b/>
          <w:bCs/>
          <w:snapToGrid w:val="0"/>
          <w:sz w:val="28"/>
          <w:szCs w:val="28"/>
        </w:rPr>
        <w:t>„....“</w:t>
      </w:r>
      <w:r w:rsidRPr="00BF528D">
        <w:rPr>
          <w:rFonts w:asciiTheme="minorHAnsi" w:hAnsiTheme="minorHAnsi" w:cstheme="minorHAnsi"/>
          <w:snapToGrid w:val="0"/>
          <w:sz w:val="32"/>
          <w:szCs w:val="32"/>
        </w:rPr>
        <w:t xml:space="preserve"> </w:t>
      </w:r>
      <w:r w:rsidRPr="00532777">
        <w:rPr>
          <w:rFonts w:ascii="Calibri" w:hAnsi="Calibri"/>
          <w:i/>
          <w:color w:val="595959" w:themeColor="text1" w:themeTint="A6"/>
          <w:sz w:val="18"/>
          <w:szCs w:val="18"/>
        </w:rPr>
        <w:t>[vložte názov ako v bode 1]</w:t>
      </w:r>
    </w:p>
    <w:p w14:paraId="30E2C8D1" w14:textId="7132D280" w:rsidR="00287DD3" w:rsidRPr="00BF528D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528D">
        <w:rPr>
          <w:rFonts w:asciiTheme="minorHAnsi" w:hAnsiTheme="minorHAnsi"/>
          <w:b/>
          <w:bCs/>
          <w:color w:val="000000"/>
          <w:shd w:val="clear" w:color="auto" w:fill="FFFFFF"/>
        </w:rPr>
        <w:t>EÚ číslo: ...</w:t>
      </w:r>
      <w:r w:rsidRPr="00BF528D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32777">
        <w:rPr>
          <w:rFonts w:asciiTheme="minorHAnsi" w:hAnsiTheme="minorHAnsi"/>
          <w:i/>
          <w:color w:val="595959" w:themeColor="text1" w:themeTint="A6"/>
          <w:sz w:val="18"/>
          <w:szCs w:val="18"/>
          <w:shd w:val="clear" w:color="auto" w:fill="FFFFFF"/>
        </w:rPr>
        <w:t>[len na použitie v EÚ]</w:t>
      </w:r>
    </w:p>
    <w:p w14:paraId="7D975FDB" w14:textId="4300A1D1" w:rsidR="00D37252" w:rsidRPr="00BF528D" w:rsidRDefault="00D37252" w:rsidP="000323F8">
      <w:pPr>
        <w:spacing w:beforeLines="45" w:before="108" w:afterLines="45" w:after="108"/>
        <w:rPr>
          <w:rFonts w:ascii="Calibri" w:eastAsia="Roboto" w:hAnsi="Calibri" w:cs="Roboto"/>
          <w:b/>
          <w:bCs/>
          <w:szCs w:val="18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113830" w14:paraId="2CA486C4" w14:textId="77777777" w:rsidTr="005E7847">
        <w:tc>
          <w:tcPr>
            <w:tcW w:w="567" w:type="dxa"/>
          </w:tcPr>
          <w:p w14:paraId="4C53C11A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1.</w:t>
            </w:r>
          </w:p>
        </w:tc>
        <w:tc>
          <w:tcPr>
            <w:tcW w:w="10011" w:type="dxa"/>
          </w:tcPr>
          <w:p w14:paraId="4423CE0C" w14:textId="5D9C001E" w:rsidR="000323F8" w:rsidRPr="00BF528D" w:rsidRDefault="00113830" w:rsidP="00287DD3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4258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Názov (názvy)</w:t>
            </w:r>
            <w:r w:rsidRPr="00A4258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4258D">
              <w:rPr>
                <w:rFonts w:asciiTheme="minorHAnsi" w:hAnsiTheme="minorHAnsi"/>
                <w:i/>
                <w:color w:val="595959" w:themeColor="text1" w:themeTint="A6"/>
                <w:sz w:val="18"/>
                <w:szCs w:val="18"/>
              </w:rPr>
              <w:t>[navrhovaného zemepisného označenia]</w:t>
            </w:r>
          </w:p>
        </w:tc>
      </w:tr>
      <w:tr w:rsidR="000323F8" w:rsidRPr="00BF528D" w14:paraId="497CAD30" w14:textId="77777777" w:rsidTr="005E7847">
        <w:tc>
          <w:tcPr>
            <w:tcW w:w="567" w:type="dxa"/>
          </w:tcPr>
          <w:p w14:paraId="3ED2CFF7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8810A80" w14:textId="77777777" w:rsidR="000323F8" w:rsidRPr="00BF528D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0323F8" w:rsidRPr="00113830" w14:paraId="21B96F02" w14:textId="77777777" w:rsidTr="005E7847">
        <w:tc>
          <w:tcPr>
            <w:tcW w:w="567" w:type="dxa"/>
          </w:tcPr>
          <w:p w14:paraId="4F0CD85D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AD53E07" w14:textId="038CE46F" w:rsidR="000323F8" w:rsidRPr="00113830" w:rsidRDefault="00113830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názov, ktorý sa má chrániť ako zemepisné označenie alebo, v prípade žiadosti o zmenu špecifikácie výrobku, názov zapísaný v registri]</w:t>
            </w:r>
          </w:p>
        </w:tc>
      </w:tr>
    </w:tbl>
    <w:p w14:paraId="61E458BF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02D79FF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BF528D" w14:paraId="52B59275" w14:textId="77777777" w:rsidTr="00113830">
        <w:tc>
          <w:tcPr>
            <w:tcW w:w="562" w:type="dxa"/>
          </w:tcPr>
          <w:p w14:paraId="2C5B54CB" w14:textId="0DC9FFA4" w:rsidR="000323F8" w:rsidRPr="00BF528D" w:rsidRDefault="00287DD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2</w:t>
            </w:r>
            <w:r w:rsidR="000323F8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754" w:type="dxa"/>
          </w:tcPr>
          <w:p w14:paraId="46D0C8D6" w14:textId="76F49308" w:rsidR="000323F8" w:rsidRPr="00113830" w:rsidRDefault="00113830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noProof/>
              </w:rPr>
            </w:pPr>
            <w:r w:rsidRPr="00A4258D">
              <w:rPr>
                <w:rFonts w:eastAsia="Times New Roman" w:cs="Times New Roman"/>
                <w:b/>
                <w:bCs/>
                <w:noProof/>
                <w:color w:val="000000"/>
                <w:lang w:eastAsia="sk-SK"/>
              </w:rPr>
              <w:t>Členský štát alebo tretia krajin</w:t>
            </w:r>
            <w:r w:rsidRPr="00113830">
              <w:rPr>
                <w:rFonts w:eastAsia="Times New Roman" w:cs="Times New Roman"/>
                <w:b/>
                <w:bCs/>
                <w:noProof/>
                <w:color w:val="000000"/>
                <w:lang w:eastAsia="sk-SK"/>
              </w:rPr>
              <w:t>a</w:t>
            </w:r>
          </w:p>
        </w:tc>
      </w:tr>
      <w:tr w:rsidR="000323F8" w:rsidRPr="00BF528D" w14:paraId="3D5BD278" w14:textId="77777777" w:rsidTr="00113830">
        <w:tc>
          <w:tcPr>
            <w:tcW w:w="562" w:type="dxa"/>
          </w:tcPr>
          <w:p w14:paraId="1AC06EBE" w14:textId="77777777" w:rsidR="000323F8" w:rsidRPr="00BF528D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</w:tcPr>
          <w:p w14:paraId="63653980" w14:textId="77777777" w:rsidR="000323F8" w:rsidRPr="00BF528D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</w:tbl>
    <w:p w14:paraId="6CF521C8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31DD63E" w14:textId="77777777" w:rsidR="000323F8" w:rsidRPr="00BF528D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BF528D" w14:paraId="2C4AE00F" w14:textId="77777777" w:rsidTr="00113830">
        <w:tc>
          <w:tcPr>
            <w:tcW w:w="562" w:type="dxa"/>
          </w:tcPr>
          <w:p w14:paraId="3BC6E49A" w14:textId="3661A85D" w:rsidR="000323F8" w:rsidRPr="00BF528D" w:rsidRDefault="00287DD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3</w:t>
            </w:r>
            <w:r w:rsidR="000323F8"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754" w:type="dxa"/>
          </w:tcPr>
          <w:p w14:paraId="583CB725" w14:textId="14E2AB22" w:rsidR="000323F8" w:rsidRPr="00113830" w:rsidRDefault="00113830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proofErr w:type="spellStart"/>
            <w:r w:rsidRPr="00A4258D">
              <w:rPr>
                <w:rFonts w:eastAsia="Times New Roman" w:cs="Times New Roman"/>
                <w:b/>
                <w:color w:val="000000"/>
                <w:lang w:eastAsia="sk-SK"/>
              </w:rPr>
              <w:t>Opis</w:t>
            </w:r>
            <w:proofErr w:type="spellEnd"/>
            <w:r w:rsidRPr="00A4258D">
              <w:rPr>
                <w:rFonts w:eastAsia="Times New Roman" w:cs="Times New Roman"/>
                <w:b/>
                <w:color w:val="000000"/>
                <w:lang w:eastAsia="sk-SK"/>
              </w:rPr>
              <w:t xml:space="preserve"> </w:t>
            </w:r>
            <w:proofErr w:type="spellStart"/>
            <w:r w:rsidRPr="00A4258D">
              <w:rPr>
                <w:rFonts w:eastAsia="Times New Roman" w:cs="Times New Roman"/>
                <w:b/>
                <w:color w:val="000000"/>
                <w:lang w:eastAsia="sk-SK"/>
              </w:rPr>
              <w:t>výrobku</w:t>
            </w:r>
            <w:proofErr w:type="spellEnd"/>
          </w:p>
        </w:tc>
      </w:tr>
    </w:tbl>
    <w:p w14:paraId="30BC54E9" w14:textId="44123899" w:rsidR="00113830" w:rsidRDefault="00113830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113830" w14:paraId="41159F83" w14:textId="77777777" w:rsidTr="00113830">
        <w:tc>
          <w:tcPr>
            <w:tcW w:w="567" w:type="dxa"/>
            <w:hideMark/>
          </w:tcPr>
          <w:p w14:paraId="50365AB9" w14:textId="18FCCE18" w:rsidR="00113830" w:rsidRDefault="00113830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Cs/>
                <w:i/>
                <w:lang w:val="sk-SK"/>
              </w:rPr>
            </w:pPr>
            <w:r>
              <w:rPr>
                <w:rFonts w:ascii="Calibri" w:eastAsia="Roboto" w:hAnsi="Calibri" w:cs="Roboto"/>
                <w:bCs/>
                <w:i/>
                <w:lang w:val="sk-SK"/>
              </w:rPr>
              <w:t>3.1</w:t>
            </w:r>
          </w:p>
        </w:tc>
        <w:tc>
          <w:tcPr>
            <w:tcW w:w="10011" w:type="dxa"/>
            <w:hideMark/>
          </w:tcPr>
          <w:p w14:paraId="50434E09" w14:textId="51C6102B" w:rsidR="00113830" w:rsidRDefault="00113830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i/>
                <w:color w:val="010202"/>
                <w:lang w:val="sk-SK"/>
              </w:rPr>
              <w:t>Druh výrobku</w:t>
            </w:r>
          </w:p>
        </w:tc>
      </w:tr>
      <w:tr w:rsidR="00113830" w14:paraId="1AEC75C7" w14:textId="77777777" w:rsidTr="00113830">
        <w:tc>
          <w:tcPr>
            <w:tcW w:w="567" w:type="dxa"/>
          </w:tcPr>
          <w:p w14:paraId="7595422C" w14:textId="77777777" w:rsidR="00113830" w:rsidRDefault="00113830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  <w:hideMark/>
          </w:tcPr>
          <w:p w14:paraId="7A188D2A" w14:textId="77777777" w:rsidR="00113830" w:rsidRDefault="00113830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</w:tbl>
    <w:p w14:paraId="462B1B09" w14:textId="78AA5463" w:rsidR="00113830" w:rsidRDefault="00113830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113830" w14:paraId="18D0EBFA" w14:textId="77777777" w:rsidTr="00BB066F">
        <w:tc>
          <w:tcPr>
            <w:tcW w:w="567" w:type="dxa"/>
            <w:hideMark/>
          </w:tcPr>
          <w:p w14:paraId="000C86C9" w14:textId="3B0DE9A6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Cs/>
                <w:i/>
                <w:lang w:val="sk-SK"/>
              </w:rPr>
            </w:pPr>
            <w:r>
              <w:rPr>
                <w:rFonts w:ascii="Calibri" w:eastAsia="Roboto" w:hAnsi="Calibri" w:cs="Roboto"/>
                <w:bCs/>
                <w:i/>
                <w:lang w:val="sk-SK"/>
              </w:rPr>
              <w:t>3.2</w:t>
            </w:r>
          </w:p>
        </w:tc>
        <w:tc>
          <w:tcPr>
            <w:tcW w:w="10011" w:type="dxa"/>
            <w:hideMark/>
          </w:tcPr>
          <w:p w14:paraId="7B9B8882" w14:textId="380CB60F" w:rsidR="00113830" w:rsidRP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iCs/>
                <w:color w:val="010202"/>
                <w:lang w:val="sk-SK"/>
              </w:rPr>
            </w:pPr>
            <w:r w:rsidRPr="00A4258D">
              <w:rPr>
                <w:rFonts w:eastAsia="Times New Roman" w:cs="Times New Roman"/>
                <w:i/>
                <w:iCs/>
                <w:color w:val="000000"/>
                <w:lang w:val="sk-SK" w:eastAsia="sk-SK"/>
              </w:rPr>
              <w:t>Opis výrobku označeného názvom uvedeným v bode 1.</w:t>
            </w:r>
          </w:p>
        </w:tc>
      </w:tr>
      <w:tr w:rsidR="00113830" w14:paraId="6BEB05DA" w14:textId="77777777" w:rsidTr="00BB066F">
        <w:tc>
          <w:tcPr>
            <w:tcW w:w="567" w:type="dxa"/>
          </w:tcPr>
          <w:p w14:paraId="21F9839B" w14:textId="77777777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  <w:hideMark/>
          </w:tcPr>
          <w:p w14:paraId="7C3A841B" w14:textId="77777777" w:rsid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113830" w14:paraId="7912DC1E" w14:textId="77777777" w:rsidTr="00BB066F">
        <w:tc>
          <w:tcPr>
            <w:tcW w:w="567" w:type="dxa"/>
          </w:tcPr>
          <w:p w14:paraId="05AEF5D3" w14:textId="77777777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</w:tcPr>
          <w:p w14:paraId="24194904" w14:textId="5747A091" w:rsidR="00113830" w:rsidRP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[Na identifikáciu výrobku použite definície a normy bežne používané pre daný výrobok. V opise výrobku sa zamerajte na jeho špecifickosť pomocou merných jednotiek a všeobecných alebo technických podmienok porovnávania bez toho, aby obsahovali technické vlastnosti vlastné všetkým výrobkom tohto druhu alebo povinné právne požiadavky uplatniteľné na všetky výrobky tohto druhu]</w:t>
            </w:r>
          </w:p>
        </w:tc>
      </w:tr>
    </w:tbl>
    <w:p w14:paraId="2F30D949" w14:textId="61B4285A" w:rsidR="00113830" w:rsidRDefault="00113830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113830" w14:paraId="318E6FC3" w14:textId="77777777" w:rsidTr="00BB066F">
        <w:tc>
          <w:tcPr>
            <w:tcW w:w="567" w:type="dxa"/>
            <w:hideMark/>
          </w:tcPr>
          <w:p w14:paraId="6E6908CF" w14:textId="67DDCE8B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Cs/>
                <w:i/>
                <w:lang w:val="sk-SK"/>
              </w:rPr>
            </w:pPr>
            <w:r>
              <w:rPr>
                <w:rFonts w:ascii="Calibri" w:eastAsia="Roboto" w:hAnsi="Calibri" w:cs="Roboto"/>
                <w:bCs/>
                <w:i/>
                <w:lang w:val="sk-SK"/>
              </w:rPr>
              <w:t>3.3</w:t>
            </w:r>
          </w:p>
        </w:tc>
        <w:tc>
          <w:tcPr>
            <w:tcW w:w="10011" w:type="dxa"/>
            <w:hideMark/>
          </w:tcPr>
          <w:p w14:paraId="4E83CE4E" w14:textId="1C202A38" w:rsidR="00113830" w:rsidRP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iCs/>
                <w:color w:val="010202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000000"/>
                <w:lang w:val="sk-SK" w:eastAsia="sk-SK"/>
              </w:rPr>
              <w:t>Špecifické etapy výroby, ktoré sa musia uskutočniť vo vymedzenej zemepisnej oblasti</w:t>
            </w:r>
          </w:p>
        </w:tc>
      </w:tr>
      <w:tr w:rsidR="00113830" w14:paraId="18306EA8" w14:textId="77777777" w:rsidTr="00BB066F">
        <w:tc>
          <w:tcPr>
            <w:tcW w:w="567" w:type="dxa"/>
          </w:tcPr>
          <w:p w14:paraId="4062551F" w14:textId="77777777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  <w:hideMark/>
          </w:tcPr>
          <w:p w14:paraId="17685277" w14:textId="77777777" w:rsid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113830" w14:paraId="051C1CC5" w14:textId="77777777" w:rsidTr="00BB066F">
        <w:tc>
          <w:tcPr>
            <w:tcW w:w="567" w:type="dxa"/>
          </w:tcPr>
          <w:p w14:paraId="1511EB31" w14:textId="77777777" w:rsidR="00113830" w:rsidRDefault="00113830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</w:tcPr>
          <w:p w14:paraId="6B786734" w14:textId="7BF2D920" w:rsidR="00113830" w:rsidRPr="00113830" w:rsidRDefault="00113830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[Uveďte odôvodnenia akýchkoľvek obmedzení alebo výnimiek]</w:t>
            </w:r>
          </w:p>
        </w:tc>
      </w:tr>
    </w:tbl>
    <w:p w14:paraId="5F89DB53" w14:textId="46AFF83D" w:rsidR="00FE666B" w:rsidRDefault="00FE666B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FE666B" w14:paraId="50F178EF" w14:textId="77777777" w:rsidTr="00BB066F">
        <w:tc>
          <w:tcPr>
            <w:tcW w:w="567" w:type="dxa"/>
            <w:hideMark/>
          </w:tcPr>
          <w:p w14:paraId="254DEEB6" w14:textId="50E26353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Cs/>
                <w:i/>
                <w:lang w:val="sk-SK"/>
              </w:rPr>
            </w:pPr>
            <w:r>
              <w:rPr>
                <w:rFonts w:ascii="Calibri" w:eastAsia="Roboto" w:hAnsi="Calibri" w:cs="Roboto"/>
                <w:bCs/>
                <w:i/>
                <w:lang w:val="sk-SK"/>
              </w:rPr>
              <w:t>3.4</w:t>
            </w:r>
          </w:p>
        </w:tc>
        <w:tc>
          <w:tcPr>
            <w:tcW w:w="10011" w:type="dxa"/>
            <w:hideMark/>
          </w:tcPr>
          <w:p w14:paraId="39CB8D1E" w14:textId="682DD92C" w:rsidR="00FE666B" w:rsidRP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iCs/>
                <w:color w:val="010202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000000"/>
                <w:lang w:val="sk-SK" w:eastAsia="sk-SK"/>
              </w:rPr>
              <w:t>Špecifické pravidlá týkajúce sa balenia výrobku označeného názvom uvedeným v bode 1</w:t>
            </w:r>
            <w:r w:rsidRPr="00A4258D">
              <w:rPr>
                <w:rFonts w:eastAsia="Times New Roman" w:cs="Times New Roman"/>
                <w:i/>
                <w:iCs/>
                <w:color w:val="000000"/>
                <w:lang w:val="sk-SK" w:eastAsia="sk-SK"/>
              </w:rPr>
              <w:t>.</w:t>
            </w:r>
          </w:p>
        </w:tc>
      </w:tr>
      <w:tr w:rsidR="00FE666B" w14:paraId="5BDC092D" w14:textId="77777777" w:rsidTr="00BB066F">
        <w:tc>
          <w:tcPr>
            <w:tcW w:w="567" w:type="dxa"/>
          </w:tcPr>
          <w:p w14:paraId="5AB95C23" w14:textId="77777777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  <w:hideMark/>
          </w:tcPr>
          <w:p w14:paraId="14109976" w14:textId="77777777" w:rsid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FE666B" w14:paraId="09306095" w14:textId="77777777" w:rsidTr="00BB066F">
        <w:tc>
          <w:tcPr>
            <w:tcW w:w="567" w:type="dxa"/>
          </w:tcPr>
          <w:p w14:paraId="2358DDDD" w14:textId="77777777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10011" w:type="dxa"/>
          </w:tcPr>
          <w:p w14:paraId="23442AF3" w14:textId="43A6DFA9" w:rsidR="00FE666B" w:rsidRP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595959" w:themeColor="text1" w:themeTint="A6"/>
                <w:sz w:val="18"/>
                <w:szCs w:val="18"/>
                <w:lang w:val="sk-SK" w:eastAsia="sk-SK"/>
              </w:rPr>
              <w:t>[V príslušných prípadoch uveďte odôvodnenia akýchkoľvek obmedzení špecifické pre daný výrobok]</w:t>
            </w:r>
          </w:p>
        </w:tc>
      </w:tr>
    </w:tbl>
    <w:p w14:paraId="1FF5DF5D" w14:textId="77777777" w:rsidR="00FE666B" w:rsidRPr="00BF528D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751"/>
      </w:tblGrid>
      <w:tr w:rsidR="00FE666B" w14:paraId="052A585E" w14:textId="77777777" w:rsidTr="00FE666B">
        <w:tc>
          <w:tcPr>
            <w:tcW w:w="565" w:type="dxa"/>
            <w:hideMark/>
          </w:tcPr>
          <w:p w14:paraId="0500974B" w14:textId="3AE235D3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Cs/>
                <w:i/>
                <w:lang w:val="sk-SK"/>
              </w:rPr>
            </w:pPr>
            <w:r>
              <w:rPr>
                <w:rFonts w:ascii="Calibri" w:eastAsia="Roboto" w:hAnsi="Calibri" w:cs="Roboto"/>
                <w:bCs/>
                <w:i/>
                <w:lang w:val="sk-SK"/>
              </w:rPr>
              <w:t>3.5</w:t>
            </w:r>
          </w:p>
        </w:tc>
        <w:tc>
          <w:tcPr>
            <w:tcW w:w="9751" w:type="dxa"/>
            <w:hideMark/>
          </w:tcPr>
          <w:p w14:paraId="02B8C355" w14:textId="12A2AB39" w:rsidR="00FE666B" w:rsidRP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iCs/>
                <w:color w:val="010202"/>
                <w:lang w:val="sk-SK"/>
              </w:rPr>
            </w:pPr>
            <w:r w:rsidRPr="00A4258D">
              <w:rPr>
                <w:rFonts w:eastAsia="Times New Roman" w:cs="Times New Roman"/>
                <w:i/>
                <w:color w:val="000000"/>
                <w:lang w:val="sk-SK" w:eastAsia="sk-SK"/>
              </w:rPr>
              <w:t>Špecifické pravidlá týkajúce sa označovania výrobku označeného názvom uvedeným v bode 1</w:t>
            </w:r>
            <w:r w:rsidRPr="00FE666B">
              <w:rPr>
                <w:rFonts w:eastAsia="Times New Roman" w:cs="Times New Roman"/>
                <w:i/>
                <w:color w:val="000000"/>
                <w:lang w:val="sk-SK" w:eastAsia="sk-SK"/>
              </w:rPr>
              <w:t>.</w:t>
            </w:r>
          </w:p>
        </w:tc>
      </w:tr>
      <w:tr w:rsidR="00FE666B" w14:paraId="7BDDF2B0" w14:textId="77777777" w:rsidTr="00FE666B">
        <w:tc>
          <w:tcPr>
            <w:tcW w:w="565" w:type="dxa"/>
          </w:tcPr>
          <w:p w14:paraId="448CC260" w14:textId="77777777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751" w:type="dxa"/>
            <w:hideMark/>
          </w:tcPr>
          <w:p w14:paraId="6709BE7F" w14:textId="77777777" w:rsid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FE666B" w14:paraId="616FC059" w14:textId="77777777" w:rsidTr="00FE666B">
        <w:tc>
          <w:tcPr>
            <w:tcW w:w="565" w:type="dxa"/>
          </w:tcPr>
          <w:p w14:paraId="0CB44101" w14:textId="77777777" w:rsidR="00FE666B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lang w:val="sk-SK"/>
              </w:rPr>
            </w:pPr>
          </w:p>
        </w:tc>
        <w:tc>
          <w:tcPr>
            <w:tcW w:w="9751" w:type="dxa"/>
          </w:tcPr>
          <w:p w14:paraId="7A2E6899" w14:textId="47268C21" w:rsidR="00FE666B" w:rsidRP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[V príslušných prípadoch uveďte odôvodnenia akýchkoľvek obmedzení]</w:t>
            </w:r>
          </w:p>
        </w:tc>
      </w:tr>
    </w:tbl>
    <w:p w14:paraId="1732FF76" w14:textId="51B9E04F" w:rsidR="00FE666B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62DF1E79" w14:textId="24A0F7C1" w:rsidR="00FE666B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4E4D5AE3" w14:textId="08A4A404" w:rsidR="00FE666B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A7EFF47" w14:textId="77777777" w:rsidR="00FE666B" w:rsidRPr="00BF528D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FE666B" w:rsidRPr="00113830" w14:paraId="25C579AB" w14:textId="77777777" w:rsidTr="00BB066F">
        <w:tc>
          <w:tcPr>
            <w:tcW w:w="567" w:type="dxa"/>
          </w:tcPr>
          <w:p w14:paraId="58E66450" w14:textId="4EF96C3B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>
              <w:rPr>
                <w:rFonts w:ascii="Calibri" w:eastAsia="Roboto" w:hAnsi="Calibri" w:cs="Roboto"/>
                <w:b/>
                <w:bCs/>
                <w:lang w:val="sk-SK"/>
              </w:rPr>
              <w:lastRenderedPageBreak/>
              <w:t>4</w:t>
            </w: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10011" w:type="dxa"/>
          </w:tcPr>
          <w:p w14:paraId="19A338C4" w14:textId="34BAC26D" w:rsidR="00FE666B" w:rsidRPr="00FE666B" w:rsidRDefault="00FE666B" w:rsidP="00BB066F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4258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Stručné vymedzenie zemepisnej oblasti</w:t>
            </w:r>
          </w:p>
        </w:tc>
      </w:tr>
      <w:tr w:rsidR="00FE666B" w:rsidRPr="00BF528D" w14:paraId="7768E98C" w14:textId="77777777" w:rsidTr="00BB066F">
        <w:tc>
          <w:tcPr>
            <w:tcW w:w="567" w:type="dxa"/>
          </w:tcPr>
          <w:p w14:paraId="23D94D05" w14:textId="77777777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626C7F9F" w14:textId="77777777" w:rsidR="00FE666B" w:rsidRPr="00BF528D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FE666B" w:rsidRPr="00113830" w14:paraId="7F66D1FF" w14:textId="77777777" w:rsidTr="00BB066F">
        <w:tc>
          <w:tcPr>
            <w:tcW w:w="567" w:type="dxa"/>
          </w:tcPr>
          <w:p w14:paraId="0ED4AA8E" w14:textId="77777777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0F9FC575" w14:textId="532CF571" w:rsidR="00FE666B" w:rsidRPr="00FE666B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[Vo vhodných prípadoch vložte mapu zemepisnej oblasti]</w:t>
            </w:r>
          </w:p>
        </w:tc>
      </w:tr>
    </w:tbl>
    <w:p w14:paraId="26932231" w14:textId="77777777" w:rsidR="00FE666B" w:rsidRPr="00BF528D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759383B2" w14:textId="77777777" w:rsidR="00FE666B" w:rsidRPr="00BF528D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FE666B" w:rsidRPr="00113830" w14:paraId="1929A92E" w14:textId="77777777" w:rsidTr="00BB066F">
        <w:tc>
          <w:tcPr>
            <w:tcW w:w="567" w:type="dxa"/>
          </w:tcPr>
          <w:p w14:paraId="249466F0" w14:textId="1DF49F11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>
              <w:rPr>
                <w:rFonts w:ascii="Calibri" w:eastAsia="Roboto" w:hAnsi="Calibri" w:cs="Roboto"/>
                <w:b/>
                <w:bCs/>
                <w:lang w:val="sk-SK"/>
              </w:rPr>
              <w:t>5</w:t>
            </w:r>
            <w:r w:rsidRPr="00BF528D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10011" w:type="dxa"/>
          </w:tcPr>
          <w:p w14:paraId="6C3DC7DF" w14:textId="01B0E3B0" w:rsidR="00FE666B" w:rsidRPr="00FE666B" w:rsidRDefault="00FE666B" w:rsidP="00BB066F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4258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Súvislosť so zemepisnou oblasťou</w:t>
            </w:r>
          </w:p>
        </w:tc>
      </w:tr>
      <w:tr w:rsidR="00FE666B" w:rsidRPr="00BF528D" w14:paraId="5E15A948" w14:textId="77777777" w:rsidTr="00BB066F">
        <w:tc>
          <w:tcPr>
            <w:tcW w:w="567" w:type="dxa"/>
          </w:tcPr>
          <w:p w14:paraId="6E4C043A" w14:textId="77777777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754B1FF3" w14:textId="77777777" w:rsidR="00FE666B" w:rsidRPr="00BF528D" w:rsidRDefault="00FE666B" w:rsidP="00BB066F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BF528D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FE666B" w:rsidRPr="00113830" w14:paraId="1217958B" w14:textId="77777777" w:rsidTr="00BB066F">
        <w:tc>
          <w:tcPr>
            <w:tcW w:w="567" w:type="dxa"/>
          </w:tcPr>
          <w:p w14:paraId="000C20AD" w14:textId="77777777" w:rsidR="00FE666B" w:rsidRPr="00BF528D" w:rsidRDefault="00FE666B" w:rsidP="00BB066F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64054CA3" w14:textId="77777777" w:rsidR="00FE666B" w:rsidRPr="00A4258D" w:rsidRDefault="00FE666B" w:rsidP="00FE666B">
            <w:pPr>
              <w:spacing w:beforeLines="45" w:before="108" w:afterLines="45" w:after="108"/>
              <w:jc w:val="both"/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</w:pPr>
            <w:r w:rsidRPr="00A4258D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[Uveďte súvislosť medzi zemepisnou oblasťou a danou kvalitou, dobrou povesťou alebo inou vlastnosťou výrobku.</w:t>
            </w:r>
          </w:p>
          <w:p w14:paraId="3A59FF27" w14:textId="77777777" w:rsidR="00FE666B" w:rsidRPr="00A4258D" w:rsidRDefault="00FE666B" w:rsidP="00FE666B">
            <w:pPr>
              <w:spacing w:beforeLines="45" w:before="108" w:afterLines="45" w:after="108"/>
              <w:jc w:val="both"/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</w:pPr>
            <w:r w:rsidRPr="00A4258D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Na tento účel uveďte, faktory, na ktorých je založená daná súvislosť, v príslušných prípadoch vrátane prvkov opisu výrobku alebo spôsobu výroby, ktoré odôvodňujú túto súvislosť]</w:t>
            </w:r>
          </w:p>
          <w:p w14:paraId="6C4E4770" w14:textId="299E5143" w:rsidR="00FE666B" w:rsidRPr="00FE666B" w:rsidRDefault="00FE666B" w:rsidP="00FE666B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A4258D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Odkaz na uverejnenie špecifikácie výrobku (ktorý doplní príslušný orgán alebo úrad, keď bude k dispozícii)</w:t>
            </w:r>
          </w:p>
        </w:tc>
      </w:tr>
    </w:tbl>
    <w:p w14:paraId="2DD0AE5E" w14:textId="77777777" w:rsidR="00FE666B" w:rsidRPr="00BF528D" w:rsidRDefault="00FE666B" w:rsidP="00FE666B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sectPr w:rsidR="00FE666B" w:rsidRPr="00BF528D" w:rsidSect="002314C1">
      <w:type w:val="continuous"/>
      <w:pgSz w:w="11910" w:h="16840"/>
      <w:pgMar w:top="862" w:right="743" w:bottom="567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03AD" w14:textId="77777777" w:rsidR="00E62AE2" w:rsidRDefault="00E62AE2" w:rsidP="00E62AE2">
      <w:r>
        <w:separator/>
      </w:r>
    </w:p>
  </w:endnote>
  <w:endnote w:type="continuationSeparator" w:id="0">
    <w:p w14:paraId="7513235A" w14:textId="77777777" w:rsidR="00E62AE2" w:rsidRDefault="00E62AE2" w:rsidP="00E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2AD" w14:textId="77777777" w:rsidR="00E62AE2" w:rsidRDefault="00E62AE2" w:rsidP="00E62AE2">
      <w:r>
        <w:separator/>
      </w:r>
    </w:p>
  </w:footnote>
  <w:footnote w:type="continuationSeparator" w:id="0">
    <w:p w14:paraId="11046A3B" w14:textId="77777777" w:rsidR="00E62AE2" w:rsidRDefault="00E62AE2" w:rsidP="00E62AE2">
      <w:r>
        <w:continuationSeparator/>
      </w:r>
    </w:p>
  </w:footnote>
  <w:footnote w:id="1">
    <w:p w14:paraId="40103B97" w14:textId="6E246295" w:rsidR="00E62AE2" w:rsidRPr="00BF528D" w:rsidRDefault="00E62AE2" w:rsidP="002314C1">
      <w:pPr>
        <w:pStyle w:val="Textpoznmkypodiarou"/>
        <w:spacing w:before="45"/>
        <w:ind w:left="142" w:hanging="142"/>
        <w:rPr>
          <w:sz w:val="18"/>
          <w:szCs w:val="18"/>
          <w:lang w:val="sk-SK"/>
        </w:rPr>
      </w:pPr>
      <w:r w:rsidRPr="00BF528D">
        <w:rPr>
          <w:rStyle w:val="Odkaznapoznmkupodiarou"/>
          <w:sz w:val="18"/>
          <w:szCs w:val="18"/>
          <w:lang w:val="sk-SK"/>
        </w:rPr>
        <w:footnoteRef/>
      </w:r>
      <w:r w:rsidR="002314C1" w:rsidRPr="00BF528D">
        <w:rPr>
          <w:color w:val="000000"/>
          <w:sz w:val="18"/>
          <w:szCs w:val="18"/>
          <w:shd w:val="clear" w:color="auto" w:fill="FFFFFF"/>
          <w:lang w:val="sk-SK"/>
        </w:rPr>
        <w:tab/>
      </w:r>
      <w:r w:rsidRPr="00BF528D">
        <w:rPr>
          <w:color w:val="000000"/>
          <w:sz w:val="18"/>
          <w:szCs w:val="18"/>
          <w:shd w:val="clear" w:color="auto" w:fill="FFFFFF"/>
          <w:lang w:val="sk-SK"/>
        </w:rPr>
        <w:t xml:space="preserve">Nariadenie Európskeho parlamentu a Rady (EÚ) 2023/2411 z 18. októbra 2023 o ochrane zemepisných označení remeselných a priemyselných výrobkov a o zmene nariadení (EÚ) 2017/1001 a (EÚ) 2019/1753 </w:t>
      </w:r>
      <w:r w:rsidR="002314C1" w:rsidRPr="00BF528D">
        <w:rPr>
          <w:color w:val="000000"/>
          <w:sz w:val="18"/>
          <w:szCs w:val="18"/>
          <w:shd w:val="clear" w:color="auto" w:fill="FFFFFF"/>
          <w:lang w:val="sk-SK"/>
        </w:rPr>
        <w:br/>
      </w:r>
      <w:r w:rsidRPr="00BF528D">
        <w:rPr>
          <w:color w:val="000000"/>
          <w:sz w:val="18"/>
          <w:szCs w:val="18"/>
          <w:shd w:val="clear" w:color="auto" w:fill="FFFFFF"/>
          <w:lang w:val="sk-SK"/>
        </w:rPr>
        <w:t>(</w:t>
      </w:r>
      <w:hyperlink r:id="rId1" w:history="1">
        <w:r w:rsidRPr="00BF528D">
          <w:rPr>
            <w:rStyle w:val="Hypertextovprepojenie"/>
            <w:color w:val="0E47CB"/>
            <w:sz w:val="18"/>
            <w:szCs w:val="18"/>
            <w:shd w:val="clear" w:color="auto" w:fill="FFFFFF"/>
            <w:lang w:val="sk-SK"/>
          </w:rPr>
          <w:t>Ú. v. EÚ L, 2023/2411, 27.10.2023, ELI: http://data.europa.eu/eli/reg/2023/2411/oj</w:t>
        </w:r>
      </w:hyperlink>
      <w:r w:rsidRPr="00BF528D">
        <w:rPr>
          <w:color w:val="000000"/>
          <w:sz w:val="18"/>
          <w:szCs w:val="18"/>
          <w:shd w:val="clear" w:color="auto" w:fill="FFFFFF"/>
          <w:lang w:val="sk-SK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6B8"/>
    <w:multiLevelType w:val="hybridMultilevel"/>
    <w:tmpl w:val="F3C67B3E"/>
    <w:lvl w:ilvl="0" w:tplc="80C21FFA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2480B974">
      <w:start w:val="1"/>
      <w:numFmt w:val="bullet"/>
      <w:lvlText w:val="•"/>
      <w:lvlJc w:val="left"/>
      <w:pPr>
        <w:ind w:left="2059" w:hanging="511"/>
      </w:pPr>
      <w:rPr>
        <w:rFonts w:hint="default"/>
      </w:rPr>
    </w:lvl>
    <w:lvl w:ilvl="2" w:tplc="3CE69F2A">
      <w:start w:val="1"/>
      <w:numFmt w:val="bullet"/>
      <w:lvlText w:val="•"/>
      <w:lvlJc w:val="left"/>
      <w:pPr>
        <w:ind w:left="2988" w:hanging="511"/>
      </w:pPr>
      <w:rPr>
        <w:rFonts w:hint="default"/>
      </w:rPr>
    </w:lvl>
    <w:lvl w:ilvl="3" w:tplc="851ACE94">
      <w:start w:val="1"/>
      <w:numFmt w:val="bullet"/>
      <w:lvlText w:val="•"/>
      <w:lvlJc w:val="left"/>
      <w:pPr>
        <w:ind w:left="3918" w:hanging="511"/>
      </w:pPr>
      <w:rPr>
        <w:rFonts w:hint="default"/>
      </w:rPr>
    </w:lvl>
    <w:lvl w:ilvl="4" w:tplc="79E0F6AC">
      <w:start w:val="1"/>
      <w:numFmt w:val="bullet"/>
      <w:lvlText w:val="•"/>
      <w:lvlJc w:val="left"/>
      <w:pPr>
        <w:ind w:left="4847" w:hanging="511"/>
      </w:pPr>
      <w:rPr>
        <w:rFonts w:hint="default"/>
      </w:rPr>
    </w:lvl>
    <w:lvl w:ilvl="5" w:tplc="DED679BE">
      <w:start w:val="1"/>
      <w:numFmt w:val="bullet"/>
      <w:lvlText w:val="•"/>
      <w:lvlJc w:val="left"/>
      <w:pPr>
        <w:ind w:left="5777" w:hanging="511"/>
      </w:pPr>
      <w:rPr>
        <w:rFonts w:hint="default"/>
      </w:rPr>
    </w:lvl>
    <w:lvl w:ilvl="6" w:tplc="F600EA42">
      <w:start w:val="1"/>
      <w:numFmt w:val="bullet"/>
      <w:lvlText w:val="•"/>
      <w:lvlJc w:val="left"/>
      <w:pPr>
        <w:ind w:left="6706" w:hanging="511"/>
      </w:pPr>
      <w:rPr>
        <w:rFonts w:hint="default"/>
      </w:rPr>
    </w:lvl>
    <w:lvl w:ilvl="7" w:tplc="8EACC330">
      <w:start w:val="1"/>
      <w:numFmt w:val="bullet"/>
      <w:lvlText w:val="•"/>
      <w:lvlJc w:val="left"/>
      <w:pPr>
        <w:ind w:left="7636" w:hanging="511"/>
      </w:pPr>
      <w:rPr>
        <w:rFonts w:hint="default"/>
      </w:rPr>
    </w:lvl>
    <w:lvl w:ilvl="8" w:tplc="BADAB84C">
      <w:start w:val="1"/>
      <w:numFmt w:val="bullet"/>
      <w:lvlText w:val="•"/>
      <w:lvlJc w:val="left"/>
      <w:pPr>
        <w:ind w:left="8565" w:hanging="511"/>
      </w:pPr>
      <w:rPr>
        <w:rFonts w:hint="default"/>
      </w:rPr>
    </w:lvl>
  </w:abstractNum>
  <w:abstractNum w:abstractNumId="1" w15:restartNumberingAfterBreak="0">
    <w:nsid w:val="1E142002"/>
    <w:multiLevelType w:val="multilevel"/>
    <w:tmpl w:val="A46EC2BC"/>
    <w:lvl w:ilvl="0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162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0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6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9" w:hanging="511"/>
      </w:pPr>
      <w:rPr>
        <w:rFonts w:hint="default"/>
      </w:rPr>
    </w:lvl>
  </w:abstractNum>
  <w:abstractNum w:abstractNumId="2" w15:restartNumberingAfterBreak="0">
    <w:nsid w:val="22250F19"/>
    <w:multiLevelType w:val="hybridMultilevel"/>
    <w:tmpl w:val="E14471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269"/>
    <w:multiLevelType w:val="hybridMultilevel"/>
    <w:tmpl w:val="35321940"/>
    <w:lvl w:ilvl="0" w:tplc="10B083A6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1C241B88">
      <w:start w:val="1"/>
      <w:numFmt w:val="bullet"/>
      <w:lvlText w:val="•"/>
      <w:lvlJc w:val="left"/>
      <w:pPr>
        <w:ind w:left="1289" w:hanging="511"/>
      </w:pPr>
      <w:rPr>
        <w:rFonts w:hint="default"/>
      </w:rPr>
    </w:lvl>
    <w:lvl w:ilvl="2" w:tplc="9334CAA4">
      <w:start w:val="1"/>
      <w:numFmt w:val="bullet"/>
      <w:lvlText w:val="•"/>
      <w:lvlJc w:val="left"/>
      <w:pPr>
        <w:ind w:left="1449" w:hanging="511"/>
      </w:pPr>
      <w:rPr>
        <w:rFonts w:hint="default"/>
      </w:rPr>
    </w:lvl>
    <w:lvl w:ilvl="3" w:tplc="6CD81D98">
      <w:start w:val="1"/>
      <w:numFmt w:val="bullet"/>
      <w:lvlText w:val="•"/>
      <w:lvlJc w:val="left"/>
      <w:pPr>
        <w:ind w:left="1608" w:hanging="511"/>
      </w:pPr>
      <w:rPr>
        <w:rFonts w:hint="default"/>
      </w:rPr>
    </w:lvl>
    <w:lvl w:ilvl="4" w:tplc="D15C3FE8">
      <w:start w:val="1"/>
      <w:numFmt w:val="bullet"/>
      <w:lvlText w:val="•"/>
      <w:lvlJc w:val="left"/>
      <w:pPr>
        <w:ind w:left="1768" w:hanging="511"/>
      </w:pPr>
      <w:rPr>
        <w:rFonts w:hint="default"/>
      </w:rPr>
    </w:lvl>
    <w:lvl w:ilvl="5" w:tplc="2480C2A0">
      <w:start w:val="1"/>
      <w:numFmt w:val="bullet"/>
      <w:lvlText w:val="•"/>
      <w:lvlJc w:val="left"/>
      <w:pPr>
        <w:ind w:left="1927" w:hanging="511"/>
      </w:pPr>
      <w:rPr>
        <w:rFonts w:hint="default"/>
      </w:rPr>
    </w:lvl>
    <w:lvl w:ilvl="6" w:tplc="10D06B28">
      <w:start w:val="1"/>
      <w:numFmt w:val="bullet"/>
      <w:lvlText w:val="•"/>
      <w:lvlJc w:val="left"/>
      <w:pPr>
        <w:ind w:left="2087" w:hanging="511"/>
      </w:pPr>
      <w:rPr>
        <w:rFonts w:hint="default"/>
      </w:rPr>
    </w:lvl>
    <w:lvl w:ilvl="7" w:tplc="6BDA0F38">
      <w:start w:val="1"/>
      <w:numFmt w:val="bullet"/>
      <w:lvlText w:val="•"/>
      <w:lvlJc w:val="left"/>
      <w:pPr>
        <w:ind w:left="2247" w:hanging="511"/>
      </w:pPr>
      <w:rPr>
        <w:rFonts w:hint="default"/>
      </w:rPr>
    </w:lvl>
    <w:lvl w:ilvl="8" w:tplc="35986138">
      <w:start w:val="1"/>
      <w:numFmt w:val="bullet"/>
      <w:lvlText w:val="•"/>
      <w:lvlJc w:val="left"/>
      <w:pPr>
        <w:ind w:left="2406" w:hanging="51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52"/>
    <w:rsid w:val="000243AE"/>
    <w:rsid w:val="000323F8"/>
    <w:rsid w:val="00113830"/>
    <w:rsid w:val="001D44C3"/>
    <w:rsid w:val="002314C1"/>
    <w:rsid w:val="00287DD3"/>
    <w:rsid w:val="004969F3"/>
    <w:rsid w:val="0051380F"/>
    <w:rsid w:val="00532777"/>
    <w:rsid w:val="006758AC"/>
    <w:rsid w:val="009A7D30"/>
    <w:rsid w:val="009B3DF3"/>
    <w:rsid w:val="00A4005B"/>
    <w:rsid w:val="00BE0306"/>
    <w:rsid w:val="00BF528D"/>
    <w:rsid w:val="00BF7E76"/>
    <w:rsid w:val="00D37252"/>
    <w:rsid w:val="00E62AE2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646"/>
  <w15:docId w15:val="{B8B4E102-2B96-4106-9058-DD00A72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130" w:hanging="511"/>
      <w:outlineLvl w:val="0"/>
    </w:pPr>
    <w:rPr>
      <w:rFonts w:ascii="Roboto" w:eastAsia="Roboto" w:hAnsi="Roboto"/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0"/>
      <w:ind w:left="1130"/>
    </w:pPr>
    <w:rPr>
      <w:rFonts w:ascii="Cambria" w:eastAsia="Cambria" w:hAnsi="Cambria"/>
      <w:sz w:val="19"/>
      <w:szCs w:val="19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03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oj-normal">
    <w:name w:val="oj-normal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62AE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62AE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62AE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E62AE2"/>
    <w:rPr>
      <w:color w:val="0000FF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F528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F528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F5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eli/reg/2023/0241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0AC0-2AD5-4847-AA11-1F34D71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zmeny, zrušenia, presadzovanie ochrany, označovanie a komunikáciu, a ktorým sa mení vykonávacie nariadenie (EÚ) 2019/34, pokiaľ ide o zemepisné označenia v sektore vinohradníctva a vinárstva, a ktorým sa zrušujú vykonávacie nariadenia (EÚ) č. 668/2014 a (EÚ) 2021/1236</dc:title>
  <dc:subject>II Nelegislatívne akty, Nariadenia</dc:subject>
  <dc:creator>Úrad pre vydávanie publikácií Európskej únie, L-2985 Luxemburg</dc:creator>
  <cp:keywords>ISSN 1977-0790</cp:keywords>
  <cp:lastModifiedBy>Mgr. Janka Oravcová</cp:lastModifiedBy>
  <cp:revision>2</cp:revision>
  <dcterms:created xsi:type="dcterms:W3CDTF">2025-10-27T12:52:00Z</dcterms:created>
  <dcterms:modified xsi:type="dcterms:W3CDTF">2025-10-27T12:52:00Z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2025-02-13T00:00:00Z</vt:filetime>
  </property>
</Properties>
</file>